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7950E" w14:textId="77777777" w:rsidR="00AE4252" w:rsidRDefault="00AE4252" w:rsidP="00AE4252">
      <w:pPr>
        <w:spacing w:after="0"/>
        <w:ind w:firstLine="709"/>
        <w:jc w:val="center"/>
        <w:rPr>
          <w:b/>
          <w:bCs/>
          <w:color w:val="000000"/>
          <w:szCs w:val="28"/>
        </w:rPr>
      </w:pPr>
      <w:bookmarkStart w:id="0" w:name="_GoBack"/>
      <w:bookmarkEnd w:id="0"/>
      <w:r>
        <w:rPr>
          <w:b/>
          <w:bCs/>
          <w:color w:val="000000"/>
          <w:szCs w:val="28"/>
        </w:rPr>
        <w:t>Казахский национальный университет имени аль-Фараби</w:t>
      </w:r>
      <w:r>
        <w:rPr>
          <w:color w:val="000000"/>
          <w:szCs w:val="28"/>
        </w:rPr>
        <w:br/>
      </w:r>
      <w:r>
        <w:rPr>
          <w:b/>
          <w:bCs/>
          <w:color w:val="000000"/>
          <w:szCs w:val="28"/>
        </w:rPr>
        <w:t>Факультет биологии и биотехнологии</w:t>
      </w:r>
    </w:p>
    <w:p w14:paraId="6EC23798" w14:textId="77777777" w:rsidR="00AE4252" w:rsidRDefault="00AE4252" w:rsidP="00AE4252">
      <w:pPr>
        <w:spacing w:after="0"/>
        <w:ind w:firstLine="709"/>
        <w:jc w:val="center"/>
        <w:rPr>
          <w:b/>
          <w:bCs/>
          <w:color w:val="000000"/>
          <w:szCs w:val="28"/>
        </w:rPr>
      </w:pPr>
      <w:r>
        <w:rPr>
          <w:color w:val="000000"/>
          <w:szCs w:val="28"/>
        </w:rPr>
        <w:br/>
      </w:r>
      <w:r>
        <w:rPr>
          <w:b/>
          <w:bCs/>
          <w:color w:val="000000"/>
          <w:szCs w:val="28"/>
        </w:rPr>
        <w:t>Кафедра молекулярной биологии и генетики</w:t>
      </w:r>
    </w:p>
    <w:p w14:paraId="26F84F6B" w14:textId="77777777" w:rsidR="00AE4252" w:rsidRDefault="00AE4252" w:rsidP="00AE4252">
      <w:pPr>
        <w:spacing w:after="0"/>
        <w:ind w:firstLine="709"/>
        <w:jc w:val="center"/>
        <w:rPr>
          <w:b/>
          <w:bCs/>
          <w:color w:val="000000"/>
          <w:szCs w:val="28"/>
        </w:rPr>
      </w:pPr>
    </w:p>
    <w:p w14:paraId="158D5191" w14:textId="77777777" w:rsidR="00AE4252" w:rsidRDefault="00AE4252" w:rsidP="00AE4252">
      <w:pPr>
        <w:spacing w:after="0"/>
        <w:ind w:firstLine="709"/>
        <w:jc w:val="center"/>
        <w:rPr>
          <w:b/>
          <w:bCs/>
          <w:color w:val="000000"/>
          <w:szCs w:val="28"/>
        </w:rPr>
      </w:pPr>
    </w:p>
    <w:p w14:paraId="4381CF24" w14:textId="77777777" w:rsidR="00AE4252" w:rsidRDefault="00AE4252" w:rsidP="00AE4252">
      <w:pPr>
        <w:spacing w:after="0"/>
        <w:ind w:firstLine="709"/>
        <w:jc w:val="center"/>
        <w:rPr>
          <w:b/>
          <w:bCs/>
          <w:color w:val="000000"/>
          <w:szCs w:val="28"/>
        </w:rPr>
      </w:pPr>
    </w:p>
    <w:p w14:paraId="6D5E7A91" w14:textId="77777777" w:rsidR="00AE4252" w:rsidRDefault="00AE4252" w:rsidP="00AE4252">
      <w:pPr>
        <w:spacing w:after="0"/>
        <w:ind w:firstLine="709"/>
        <w:jc w:val="center"/>
        <w:rPr>
          <w:b/>
          <w:bCs/>
          <w:color w:val="000000"/>
          <w:szCs w:val="28"/>
        </w:rPr>
      </w:pPr>
    </w:p>
    <w:p w14:paraId="4235163E" w14:textId="77777777" w:rsidR="00AE4252" w:rsidRDefault="00AE4252" w:rsidP="00AE4252">
      <w:pPr>
        <w:spacing w:after="0"/>
        <w:ind w:firstLine="709"/>
        <w:jc w:val="center"/>
        <w:rPr>
          <w:b/>
          <w:bCs/>
          <w:color w:val="000000"/>
          <w:szCs w:val="28"/>
        </w:rPr>
      </w:pPr>
    </w:p>
    <w:p w14:paraId="539DAD9E" w14:textId="77777777" w:rsidR="00AE4252" w:rsidRDefault="00AE4252" w:rsidP="00AE4252">
      <w:pPr>
        <w:spacing w:after="0"/>
        <w:ind w:firstLine="709"/>
        <w:jc w:val="center"/>
        <w:rPr>
          <w:b/>
          <w:bCs/>
          <w:color w:val="000000"/>
          <w:szCs w:val="28"/>
        </w:rPr>
      </w:pPr>
    </w:p>
    <w:p w14:paraId="08C2151E" w14:textId="77777777" w:rsidR="00AE4252" w:rsidRDefault="00AE4252" w:rsidP="00AE4252">
      <w:pPr>
        <w:spacing w:after="0"/>
        <w:ind w:firstLine="709"/>
        <w:jc w:val="center"/>
        <w:rPr>
          <w:b/>
          <w:bCs/>
          <w:color w:val="000000"/>
          <w:szCs w:val="28"/>
        </w:rPr>
      </w:pPr>
    </w:p>
    <w:p w14:paraId="51930817" w14:textId="77777777" w:rsidR="00AE4252" w:rsidRDefault="00AE4252" w:rsidP="00AE4252">
      <w:pPr>
        <w:spacing w:after="0"/>
        <w:ind w:firstLine="709"/>
        <w:jc w:val="center"/>
        <w:rPr>
          <w:b/>
          <w:bCs/>
          <w:color w:val="000000"/>
          <w:szCs w:val="28"/>
        </w:rPr>
      </w:pPr>
    </w:p>
    <w:p w14:paraId="6EF9F8CE" w14:textId="77777777" w:rsidR="00AE4252" w:rsidRDefault="00AE4252" w:rsidP="00AE4252">
      <w:pPr>
        <w:spacing w:after="0"/>
        <w:ind w:firstLine="709"/>
        <w:jc w:val="center"/>
        <w:rPr>
          <w:b/>
          <w:bCs/>
          <w:color w:val="000000"/>
          <w:szCs w:val="28"/>
        </w:rPr>
      </w:pPr>
    </w:p>
    <w:p w14:paraId="30CACB1B" w14:textId="77777777" w:rsidR="00AE4252" w:rsidRDefault="00AE4252" w:rsidP="00AE4252">
      <w:pPr>
        <w:spacing w:after="0"/>
        <w:ind w:firstLine="709"/>
        <w:jc w:val="center"/>
        <w:rPr>
          <w:b/>
          <w:bCs/>
          <w:color w:val="000000"/>
          <w:szCs w:val="28"/>
        </w:rPr>
      </w:pPr>
    </w:p>
    <w:p w14:paraId="68543B26" w14:textId="77777777" w:rsidR="00AE4252" w:rsidRDefault="00AE4252" w:rsidP="00AE4252">
      <w:pPr>
        <w:spacing w:after="0"/>
        <w:ind w:firstLine="709"/>
        <w:jc w:val="center"/>
      </w:pPr>
      <w:r>
        <w:rPr>
          <w:color w:val="000000"/>
          <w:szCs w:val="28"/>
        </w:rPr>
        <w:br/>
      </w:r>
      <w:r>
        <w:rPr>
          <w:b/>
          <w:bCs/>
          <w:color w:val="000000"/>
          <w:szCs w:val="28"/>
        </w:rPr>
        <w:t>(</w:t>
      </w:r>
      <w:r w:rsidRPr="00AE4252">
        <w:rPr>
          <w:b/>
          <w:bCs/>
          <w:color w:val="000000"/>
          <w:szCs w:val="28"/>
        </w:rPr>
        <w:t>OF 3309</w:t>
      </w:r>
      <w:r>
        <w:rPr>
          <w:b/>
          <w:bCs/>
          <w:color w:val="000000"/>
          <w:szCs w:val="28"/>
        </w:rPr>
        <w:t xml:space="preserve">) </w:t>
      </w:r>
      <w:proofErr w:type="spellStart"/>
      <w:r>
        <w:rPr>
          <w:b/>
          <w:bCs/>
          <w:color w:val="000000"/>
          <w:szCs w:val="28"/>
        </w:rPr>
        <w:t>Фармакогенетика</w:t>
      </w:r>
      <w:proofErr w:type="spellEnd"/>
      <w:r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  <w:lang w:val="kk-KZ"/>
        </w:rPr>
        <w:t>негіздері</w:t>
      </w:r>
      <w:r w:rsidRPr="00AE4252">
        <w:t xml:space="preserve"> </w:t>
      </w:r>
    </w:p>
    <w:p w14:paraId="4D4733D7" w14:textId="0E6F3DEE" w:rsidR="00AE4252" w:rsidRDefault="00AE4252" w:rsidP="00AE4252">
      <w:pPr>
        <w:spacing w:after="0"/>
        <w:ind w:firstLine="709"/>
        <w:jc w:val="center"/>
        <w:rPr>
          <w:b/>
          <w:bCs/>
          <w:color w:val="000000"/>
          <w:szCs w:val="28"/>
        </w:rPr>
      </w:pPr>
      <w:r w:rsidRPr="00AE4252">
        <w:rPr>
          <w:b/>
          <w:bCs/>
          <w:color w:val="000000"/>
          <w:szCs w:val="28"/>
          <w:lang w:val="kk-KZ"/>
        </w:rPr>
        <w:t>Пән</w:t>
      </w:r>
      <w:r w:rsidRPr="00AE4252">
        <w:rPr>
          <w:b/>
          <w:bCs/>
          <w:color w:val="000000"/>
          <w:szCs w:val="28"/>
        </w:rPr>
        <w:t>і</w:t>
      </w:r>
      <w:r w:rsidRPr="00AE4252">
        <w:rPr>
          <w:b/>
          <w:bCs/>
          <w:color w:val="000000"/>
          <w:szCs w:val="28"/>
          <w:lang w:val="kk-KZ"/>
        </w:rPr>
        <w:t xml:space="preserve"> бойынша қорытынды емтихан бағдарламасы</w:t>
      </w:r>
      <w:r>
        <w:rPr>
          <w:color w:val="000000"/>
          <w:szCs w:val="28"/>
        </w:rPr>
        <w:br/>
      </w:r>
    </w:p>
    <w:p w14:paraId="777318C3" w14:textId="77777777" w:rsidR="00AE4252" w:rsidRDefault="00AE4252" w:rsidP="00AE4252">
      <w:pPr>
        <w:spacing w:after="0"/>
        <w:ind w:firstLine="709"/>
        <w:jc w:val="center"/>
        <w:rPr>
          <w:b/>
          <w:bCs/>
          <w:color w:val="000000"/>
          <w:szCs w:val="28"/>
        </w:rPr>
      </w:pPr>
    </w:p>
    <w:p w14:paraId="14F3216E" w14:textId="26FDEF30" w:rsidR="00AE4252" w:rsidRDefault="00AE4252" w:rsidP="00AE4252">
      <w:pPr>
        <w:spacing w:after="0"/>
        <w:ind w:firstLine="709"/>
        <w:jc w:val="center"/>
        <w:rPr>
          <w:color w:val="000000"/>
          <w:szCs w:val="28"/>
        </w:rPr>
      </w:pPr>
      <w:r w:rsidRPr="00AE4252">
        <w:rPr>
          <w:b/>
          <w:bCs/>
          <w:color w:val="000000"/>
          <w:szCs w:val="28"/>
        </w:rPr>
        <w:t>«6В05103 - Биотехнология»</w:t>
      </w:r>
      <w:r>
        <w:rPr>
          <w:b/>
          <w:bCs/>
          <w:color w:val="000000"/>
          <w:szCs w:val="28"/>
        </w:rPr>
        <w:t xml:space="preserve">, </w:t>
      </w:r>
      <w:r>
        <w:rPr>
          <w:b/>
          <w:bCs/>
          <w:color w:val="000000"/>
          <w:szCs w:val="28"/>
        </w:rPr>
        <w:t>Бакалавр</w:t>
      </w:r>
      <w:r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  <w:lang w:val="kk-KZ"/>
        </w:rPr>
        <w:t>3</w:t>
      </w:r>
      <w:r>
        <w:rPr>
          <w:b/>
          <w:bCs/>
          <w:color w:val="000000"/>
          <w:szCs w:val="28"/>
        </w:rPr>
        <w:t xml:space="preserve"> курс</w:t>
      </w:r>
      <w:r>
        <w:rPr>
          <w:color w:val="000000"/>
          <w:szCs w:val="28"/>
        </w:rPr>
        <w:br/>
      </w:r>
    </w:p>
    <w:p w14:paraId="5E3AF098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53EF14FF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6489A95F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2499A024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2C19C22F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470E502E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6C10BA68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2AE78324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7BD268F3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76D920E0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614EF0DA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7FA76795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5CB1965A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2D88D091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08FD20A4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4E3FE43E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731E57E7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3D247FED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5C579BBD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6CB182AE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27AD6AEE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6F597C14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50EA5419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1E50D2AC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52F4D035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  <w:r>
        <w:rPr>
          <w:color w:val="000000"/>
          <w:szCs w:val="28"/>
        </w:rPr>
        <w:lastRenderedPageBreak/>
        <w:t>Программа итогового экзамена дисциплины (</w:t>
      </w:r>
      <w:proofErr w:type="spellStart"/>
      <w:r>
        <w:rPr>
          <w:color w:val="000000"/>
          <w:szCs w:val="28"/>
        </w:rPr>
        <w:t>Phar</w:t>
      </w:r>
      <w:proofErr w:type="spellEnd"/>
      <w:r>
        <w:rPr>
          <w:color w:val="000000"/>
          <w:szCs w:val="28"/>
        </w:rPr>
        <w:t xml:space="preserve"> 6308) «</w:t>
      </w:r>
      <w:proofErr w:type="spellStart"/>
      <w:r>
        <w:rPr>
          <w:color w:val="000000"/>
          <w:szCs w:val="28"/>
        </w:rPr>
        <w:t>Фармакогенетика</w:t>
      </w:r>
      <w:proofErr w:type="spellEnd"/>
      <w:r>
        <w:rPr>
          <w:color w:val="000000"/>
          <w:szCs w:val="28"/>
        </w:rPr>
        <w:t>» по</w:t>
      </w:r>
      <w:r>
        <w:rPr>
          <w:color w:val="000000"/>
          <w:szCs w:val="28"/>
        </w:rPr>
        <w:br/>
        <w:t>специальности «"7М05105 - Генетика» составлена Амировой А.К. должность</w:t>
      </w:r>
      <w:r>
        <w:rPr>
          <w:color w:val="000000"/>
          <w:szCs w:val="28"/>
        </w:rPr>
        <w:br/>
        <w:t xml:space="preserve">к.б.н., </w:t>
      </w:r>
      <w:r>
        <w:rPr>
          <w:color w:val="000000"/>
          <w:szCs w:val="28"/>
          <w:lang w:val="kk-KZ"/>
        </w:rPr>
        <w:t xml:space="preserve">лоцент </w:t>
      </w:r>
    </w:p>
    <w:p w14:paraId="183C913F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2A5D7FD8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3B246154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65A39C87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br/>
        <w:t>Рассмотрена и утверждена на заседании кафедры молекулярной биологии и</w:t>
      </w:r>
      <w:r>
        <w:rPr>
          <w:color w:val="000000"/>
          <w:szCs w:val="28"/>
        </w:rPr>
        <w:br/>
        <w:t>генетики</w:t>
      </w:r>
    </w:p>
    <w:p w14:paraId="5ED74137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76105902" w14:textId="2039DF5E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br/>
        <w:t xml:space="preserve">От </w:t>
      </w:r>
      <w:proofErr w:type="gramStart"/>
      <w:r>
        <w:rPr>
          <w:color w:val="000000"/>
          <w:szCs w:val="28"/>
        </w:rPr>
        <w:t>« _</w:t>
      </w:r>
      <w:proofErr w:type="gramEnd"/>
      <w:r>
        <w:rPr>
          <w:color w:val="000000"/>
          <w:szCs w:val="28"/>
        </w:rPr>
        <w:t>__» ___ 202</w:t>
      </w:r>
      <w:r>
        <w:rPr>
          <w:color w:val="000000"/>
          <w:szCs w:val="28"/>
          <w:lang w:val="kk-KZ"/>
        </w:rPr>
        <w:t>3</w:t>
      </w:r>
      <w:r>
        <w:rPr>
          <w:color w:val="000000"/>
          <w:szCs w:val="28"/>
        </w:rPr>
        <w:t xml:space="preserve"> г., протокол №</w:t>
      </w:r>
    </w:p>
    <w:p w14:paraId="1176AB8E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6C1CC690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7356D4BB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2EC7B8E1" w14:textId="26FA81EB" w:rsidR="00F12C76" w:rsidRDefault="00AE4252" w:rsidP="006C0B77">
      <w:pPr>
        <w:spacing w:after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__</w:t>
      </w:r>
      <w:r>
        <w:rPr>
          <w:color w:val="000000"/>
          <w:szCs w:val="28"/>
        </w:rPr>
        <w:br/>
        <w:t xml:space="preserve">Зав. кафедрой _________________ </w:t>
      </w:r>
      <w:proofErr w:type="spellStart"/>
      <w:r>
        <w:rPr>
          <w:color w:val="000000"/>
          <w:szCs w:val="28"/>
        </w:rPr>
        <w:t>Жунусбаева</w:t>
      </w:r>
      <w:proofErr w:type="spellEnd"/>
      <w:r>
        <w:rPr>
          <w:color w:val="000000"/>
          <w:szCs w:val="28"/>
        </w:rPr>
        <w:t xml:space="preserve"> Ж.К.</w:t>
      </w:r>
    </w:p>
    <w:p w14:paraId="65B8D098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44D34D1B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709F859C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498EC1B6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10AC834B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325F6D79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621CC764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5A4B7431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18B14E96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2D595CE9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49B281B6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53726CC9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6FADB0C0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671C011D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5F719CAF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794C5981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43A02518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52C4C32D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17D74EDF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31CE72E5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0BE8C735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2F36F00A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3EFDD9BD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58303F0E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05B22DFB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0999DF05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74BED30D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571378EC" w14:textId="167E5139" w:rsidR="00AE4252" w:rsidRDefault="00AE4252" w:rsidP="007D44AC">
      <w:pPr>
        <w:spacing w:after="0"/>
        <w:jc w:val="both"/>
        <w:rPr>
          <w:color w:val="000000"/>
          <w:szCs w:val="28"/>
        </w:rPr>
      </w:pPr>
      <w:r>
        <w:rPr>
          <w:b/>
          <w:bCs/>
          <w:color w:val="000000"/>
          <w:szCs w:val="28"/>
        </w:rPr>
        <w:lastRenderedPageBreak/>
        <w:t xml:space="preserve">Форма итогового экзамена по дисциплине </w:t>
      </w:r>
      <w:r>
        <w:rPr>
          <w:color w:val="000000"/>
          <w:szCs w:val="28"/>
        </w:rPr>
        <w:t>– письменная, традиционная,</w:t>
      </w:r>
      <w:r>
        <w:rPr>
          <w:color w:val="000000"/>
          <w:szCs w:val="28"/>
        </w:rPr>
        <w:t xml:space="preserve"> ИС</w:t>
      </w:r>
      <w:r>
        <w:rPr>
          <w:color w:val="000000"/>
          <w:szCs w:val="28"/>
        </w:rPr>
        <w:t xml:space="preserve"> “</w:t>
      </w:r>
      <w:proofErr w:type="spellStart"/>
      <w:r>
        <w:rPr>
          <w:color w:val="000000"/>
          <w:szCs w:val="28"/>
        </w:rPr>
        <w:t>Univer</w:t>
      </w:r>
      <w:proofErr w:type="spellEnd"/>
      <w:r>
        <w:rPr>
          <w:color w:val="000000"/>
          <w:szCs w:val="28"/>
        </w:rPr>
        <w:t>”.</w:t>
      </w:r>
    </w:p>
    <w:p w14:paraId="75D2B694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br/>
      </w:r>
      <w:r>
        <w:rPr>
          <w:b/>
          <w:bCs/>
          <w:color w:val="000000"/>
          <w:szCs w:val="28"/>
        </w:rPr>
        <w:t xml:space="preserve">Варианты заданий </w:t>
      </w:r>
      <w:r>
        <w:rPr>
          <w:color w:val="000000"/>
          <w:szCs w:val="28"/>
        </w:rPr>
        <w:t>– билеты.</w:t>
      </w:r>
    </w:p>
    <w:p w14:paraId="755B6053" w14:textId="4D8B5899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br/>
        <w:t>В билете будет 3 вопроса.</w:t>
      </w:r>
    </w:p>
    <w:p w14:paraId="08BEC593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br/>
      </w:r>
      <w:r>
        <w:rPr>
          <w:b/>
          <w:bCs/>
          <w:color w:val="000000"/>
          <w:szCs w:val="28"/>
        </w:rPr>
        <w:t xml:space="preserve">Этапы выполнения: </w:t>
      </w:r>
      <w:r>
        <w:rPr>
          <w:color w:val="000000"/>
          <w:szCs w:val="28"/>
        </w:rPr>
        <w:t>2 часа.</w:t>
      </w:r>
    </w:p>
    <w:p w14:paraId="33359CD8" w14:textId="7D39A442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br/>
      </w:r>
      <w:r>
        <w:rPr>
          <w:b/>
          <w:bCs/>
          <w:color w:val="000000"/>
          <w:szCs w:val="28"/>
        </w:rPr>
        <w:t xml:space="preserve">В первый блок </w:t>
      </w:r>
      <w:r>
        <w:rPr>
          <w:color w:val="000000"/>
          <w:szCs w:val="28"/>
        </w:rPr>
        <w:t>входят вопросы когнитивной (знание) компетенции,</w:t>
      </w:r>
      <w:r>
        <w:rPr>
          <w:color w:val="000000"/>
          <w:szCs w:val="28"/>
        </w:rPr>
        <w:br/>
        <w:t>которые оценивают знание и понимание объекта обучения. Данное задание</w:t>
      </w:r>
      <w:r>
        <w:rPr>
          <w:color w:val="000000"/>
          <w:szCs w:val="28"/>
        </w:rPr>
        <w:br/>
        <w:t xml:space="preserve">позволяет продемонстрировать знания в области </w:t>
      </w:r>
      <w:proofErr w:type="spellStart"/>
      <w:r>
        <w:rPr>
          <w:color w:val="000000"/>
          <w:szCs w:val="28"/>
        </w:rPr>
        <w:t>фармакогенетики</w:t>
      </w:r>
      <w:proofErr w:type="spellEnd"/>
      <w:r>
        <w:rPr>
          <w:color w:val="000000"/>
          <w:szCs w:val="28"/>
        </w:rPr>
        <w:t>, достижениях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и перспективах развития, практического значение в различных отраслях науки,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производства и промышленности, опираясь на современные передовые учебники,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учебные пособия и другие литературные источники. Оценивается в 30 баллов.</w:t>
      </w:r>
    </w:p>
    <w:p w14:paraId="5C5070EF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br/>
      </w:r>
      <w:r>
        <w:rPr>
          <w:b/>
          <w:bCs/>
          <w:color w:val="000000"/>
          <w:szCs w:val="28"/>
        </w:rPr>
        <w:t xml:space="preserve">Во второй блок </w:t>
      </w:r>
      <w:r>
        <w:rPr>
          <w:color w:val="000000"/>
          <w:szCs w:val="28"/>
        </w:rPr>
        <w:t>входят вопросы, выявляющие функциональную</w:t>
      </w:r>
      <w:r>
        <w:rPr>
          <w:color w:val="000000"/>
          <w:szCs w:val="28"/>
        </w:rPr>
        <w:br/>
        <w:t>компетентность, которые оценивают умения применять, анализировать</w:t>
      </w:r>
      <w:r>
        <w:rPr>
          <w:color w:val="000000"/>
          <w:szCs w:val="28"/>
        </w:rPr>
        <w:br/>
        <w:t>информацию и систематизировать результаты научных исследований путем</w:t>
      </w:r>
      <w:r>
        <w:rPr>
          <w:color w:val="000000"/>
          <w:szCs w:val="28"/>
        </w:rPr>
        <w:br/>
        <w:t>обработки литературных данных. Данное задание направлено на выявление</w:t>
      </w:r>
      <w:r>
        <w:rPr>
          <w:color w:val="000000"/>
          <w:szCs w:val="28"/>
        </w:rPr>
        <w:br/>
        <w:t>умения применять свои знания, формулировать и обосновывать доводы и</w:t>
      </w:r>
      <w:r>
        <w:rPr>
          <w:color w:val="000000"/>
          <w:szCs w:val="28"/>
        </w:rPr>
        <w:br/>
        <w:t>решения проблем в рамках области изучения. Оценивается в 30 баллов.</w:t>
      </w:r>
    </w:p>
    <w:p w14:paraId="234C98E8" w14:textId="33BDC805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br/>
      </w:r>
      <w:r>
        <w:rPr>
          <w:b/>
          <w:bCs/>
          <w:color w:val="000000"/>
          <w:szCs w:val="28"/>
        </w:rPr>
        <w:t xml:space="preserve">В третий блок </w:t>
      </w:r>
      <w:r>
        <w:rPr>
          <w:color w:val="000000"/>
          <w:szCs w:val="28"/>
        </w:rPr>
        <w:t>входят вопросы системной компетенции, которые выявляют</w:t>
      </w:r>
      <w:r>
        <w:rPr>
          <w:color w:val="000000"/>
          <w:szCs w:val="28"/>
        </w:rPr>
        <w:br/>
        <w:t>умения синтезировать и оценивать информацию. Данный вопрос - прикладное</w:t>
      </w:r>
      <w:r>
        <w:rPr>
          <w:color w:val="000000"/>
          <w:szCs w:val="28"/>
        </w:rPr>
        <w:br/>
        <w:t xml:space="preserve">задание, связанное с использованием </w:t>
      </w:r>
      <w:proofErr w:type="spellStart"/>
      <w:r>
        <w:rPr>
          <w:color w:val="000000"/>
          <w:szCs w:val="28"/>
        </w:rPr>
        <w:t>фармакогенетических</w:t>
      </w:r>
      <w:proofErr w:type="spellEnd"/>
      <w:r>
        <w:rPr>
          <w:color w:val="000000"/>
          <w:szCs w:val="28"/>
        </w:rPr>
        <w:t xml:space="preserve"> методов, которое</w:t>
      </w:r>
      <w:r>
        <w:rPr>
          <w:color w:val="000000"/>
          <w:szCs w:val="28"/>
        </w:rPr>
        <w:br/>
        <w:t>направлено на то, чтобы проверить практические навыки студентов. Оценивается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 40 баллов.</w:t>
      </w:r>
    </w:p>
    <w:p w14:paraId="48D3B7A9" w14:textId="77777777" w:rsidR="00AE4252" w:rsidRDefault="00AE4252" w:rsidP="006C0B77">
      <w:pPr>
        <w:spacing w:after="0"/>
        <w:ind w:firstLine="709"/>
        <w:jc w:val="both"/>
        <w:rPr>
          <w:b/>
          <w:bCs/>
          <w:color w:val="000000"/>
          <w:szCs w:val="28"/>
        </w:rPr>
      </w:pPr>
      <w:r>
        <w:rPr>
          <w:color w:val="000000"/>
          <w:szCs w:val="28"/>
        </w:rPr>
        <w:br/>
      </w:r>
      <w:r>
        <w:rPr>
          <w:b/>
          <w:bCs/>
          <w:color w:val="000000"/>
          <w:szCs w:val="28"/>
        </w:rPr>
        <w:t>Темы, по которым будут составлены задания</w:t>
      </w:r>
    </w:p>
    <w:p w14:paraId="157E03DB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br/>
        <w:t xml:space="preserve">1. История развития </w:t>
      </w:r>
      <w:proofErr w:type="spellStart"/>
      <w:r>
        <w:rPr>
          <w:color w:val="000000"/>
          <w:szCs w:val="28"/>
        </w:rPr>
        <w:t>фармакогенетики</w:t>
      </w:r>
      <w:proofErr w:type="spellEnd"/>
      <w:r>
        <w:rPr>
          <w:color w:val="000000"/>
          <w:szCs w:val="28"/>
        </w:rPr>
        <w:t xml:space="preserve">. Предмет и задачи </w:t>
      </w:r>
      <w:proofErr w:type="spellStart"/>
      <w:r>
        <w:rPr>
          <w:color w:val="000000"/>
          <w:szCs w:val="28"/>
        </w:rPr>
        <w:t>фармакогенетики</w:t>
      </w:r>
      <w:proofErr w:type="spellEnd"/>
      <w:r>
        <w:rPr>
          <w:color w:val="000000"/>
          <w:szCs w:val="28"/>
        </w:rPr>
        <w:t>.</w:t>
      </w:r>
      <w:r>
        <w:rPr>
          <w:color w:val="000000"/>
          <w:szCs w:val="28"/>
        </w:rPr>
        <w:br/>
        <w:t xml:space="preserve">История развития и значение </w:t>
      </w:r>
      <w:proofErr w:type="spellStart"/>
      <w:r>
        <w:rPr>
          <w:color w:val="000000"/>
          <w:szCs w:val="28"/>
        </w:rPr>
        <w:t>фармакогенетики</w:t>
      </w:r>
      <w:proofErr w:type="spellEnd"/>
      <w:r>
        <w:rPr>
          <w:color w:val="000000"/>
          <w:szCs w:val="28"/>
        </w:rPr>
        <w:t xml:space="preserve">. Методы </w:t>
      </w:r>
      <w:proofErr w:type="spellStart"/>
      <w:r>
        <w:rPr>
          <w:color w:val="000000"/>
          <w:szCs w:val="28"/>
        </w:rPr>
        <w:t>фармакогенетики</w:t>
      </w:r>
      <w:proofErr w:type="spellEnd"/>
      <w:r>
        <w:rPr>
          <w:color w:val="000000"/>
          <w:szCs w:val="28"/>
        </w:rPr>
        <w:t>.</w:t>
      </w:r>
    </w:p>
    <w:p w14:paraId="61210F52" w14:textId="77777777" w:rsidR="00AE4252" w:rsidRDefault="00AE4252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 </w:t>
      </w:r>
      <w:proofErr w:type="spellStart"/>
      <w:r>
        <w:rPr>
          <w:color w:val="000000"/>
          <w:szCs w:val="28"/>
        </w:rPr>
        <w:t>Фармакогенетические</w:t>
      </w:r>
      <w:proofErr w:type="spellEnd"/>
      <w:r>
        <w:rPr>
          <w:color w:val="000000"/>
          <w:szCs w:val="28"/>
        </w:rPr>
        <w:t xml:space="preserve"> исследования. Фазы </w:t>
      </w:r>
      <w:proofErr w:type="spellStart"/>
      <w:r>
        <w:rPr>
          <w:color w:val="000000"/>
          <w:szCs w:val="28"/>
        </w:rPr>
        <w:t>биотрансформации</w:t>
      </w:r>
      <w:proofErr w:type="spellEnd"/>
      <w:r>
        <w:rPr>
          <w:color w:val="000000"/>
          <w:szCs w:val="28"/>
        </w:rPr>
        <w:br/>
        <w:t>лекарственных средств. Методы всасывания лекарственных средств и</w:t>
      </w:r>
      <w:r>
        <w:rPr>
          <w:color w:val="000000"/>
          <w:szCs w:val="28"/>
        </w:rPr>
        <w:br/>
        <w:t xml:space="preserve">распространения по организму. </w:t>
      </w:r>
      <w:proofErr w:type="spellStart"/>
      <w:r>
        <w:rPr>
          <w:color w:val="000000"/>
          <w:szCs w:val="28"/>
        </w:rPr>
        <w:t>Биотрансформация</w:t>
      </w:r>
      <w:proofErr w:type="spellEnd"/>
      <w:r>
        <w:rPr>
          <w:color w:val="000000"/>
          <w:szCs w:val="28"/>
        </w:rPr>
        <w:t xml:space="preserve"> лекарственных средств. Роль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генетических факторов в формировании фармакологического ответа.</w:t>
      </w:r>
      <w:r>
        <w:rPr>
          <w:color w:val="000000"/>
          <w:szCs w:val="28"/>
        </w:rPr>
        <w:br/>
        <w:t>3. Фармакодинамика лекарственных средств. Основные реакции I и II фазы</w:t>
      </w:r>
      <w:r>
        <w:rPr>
          <w:color w:val="000000"/>
          <w:szCs w:val="28"/>
        </w:rPr>
        <w:br/>
      </w:r>
      <w:proofErr w:type="spellStart"/>
      <w:r>
        <w:rPr>
          <w:color w:val="000000"/>
          <w:szCs w:val="28"/>
        </w:rPr>
        <w:t>биотрансформации</w:t>
      </w:r>
      <w:proofErr w:type="spellEnd"/>
      <w:r>
        <w:rPr>
          <w:color w:val="000000"/>
          <w:szCs w:val="28"/>
        </w:rPr>
        <w:t>. Процессы превращения лекарственных средств в организме: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I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фаза </w:t>
      </w:r>
      <w:proofErr w:type="spellStart"/>
      <w:r>
        <w:rPr>
          <w:color w:val="000000"/>
          <w:szCs w:val="28"/>
        </w:rPr>
        <w:t>биотрансформации</w:t>
      </w:r>
      <w:proofErr w:type="spellEnd"/>
      <w:r>
        <w:rPr>
          <w:color w:val="000000"/>
          <w:szCs w:val="28"/>
        </w:rPr>
        <w:t xml:space="preserve"> лекарственных средств. Конъюгация </w:t>
      </w:r>
      <w:proofErr w:type="spellStart"/>
      <w:r>
        <w:rPr>
          <w:color w:val="000000"/>
          <w:szCs w:val="28"/>
        </w:rPr>
        <w:t>ксенобиотиков</w:t>
      </w:r>
      <w:proofErr w:type="spellEnd"/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и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метаболитов: II фаза </w:t>
      </w:r>
      <w:proofErr w:type="spellStart"/>
      <w:r>
        <w:rPr>
          <w:color w:val="000000"/>
          <w:szCs w:val="28"/>
        </w:rPr>
        <w:t>биотрансформации</w:t>
      </w:r>
      <w:proofErr w:type="spellEnd"/>
      <w:r>
        <w:rPr>
          <w:color w:val="000000"/>
          <w:szCs w:val="28"/>
        </w:rPr>
        <w:t>.</w:t>
      </w:r>
      <w:r>
        <w:rPr>
          <w:color w:val="000000"/>
          <w:szCs w:val="28"/>
        </w:rPr>
        <w:br/>
      </w:r>
      <w:r>
        <w:rPr>
          <w:rFonts w:ascii="Calibri" w:hAnsi="Calibri" w:cs="Calibri"/>
          <w:color w:val="000000"/>
          <w:szCs w:val="28"/>
        </w:rPr>
        <w:t xml:space="preserve">4. </w:t>
      </w:r>
      <w:r>
        <w:rPr>
          <w:color w:val="000000"/>
          <w:szCs w:val="28"/>
        </w:rPr>
        <w:t xml:space="preserve">Фармакокинетика </w:t>
      </w:r>
      <w:proofErr w:type="spellStart"/>
      <w:r>
        <w:rPr>
          <w:color w:val="000000"/>
          <w:szCs w:val="28"/>
        </w:rPr>
        <w:t>липофильных</w:t>
      </w:r>
      <w:proofErr w:type="spellEnd"/>
      <w:r>
        <w:rPr>
          <w:color w:val="000000"/>
          <w:szCs w:val="28"/>
        </w:rPr>
        <w:t xml:space="preserve"> и гидрофильных лекарственных средств в</w:t>
      </w:r>
      <w:r>
        <w:rPr>
          <w:color w:val="000000"/>
          <w:szCs w:val="28"/>
        </w:rPr>
        <w:br/>
        <w:t>организме. Терапевтический лекарственный мониторинг. Роль генетических</w:t>
      </w:r>
      <w:r>
        <w:rPr>
          <w:color w:val="000000"/>
          <w:szCs w:val="28"/>
        </w:rPr>
        <w:br/>
        <w:t>факторов в формировании фармакологического ответа. Классификация</w:t>
      </w:r>
      <w:r>
        <w:rPr>
          <w:color w:val="000000"/>
          <w:szCs w:val="28"/>
        </w:rPr>
        <w:br/>
      </w:r>
      <w:r>
        <w:rPr>
          <w:color w:val="000000"/>
          <w:szCs w:val="28"/>
        </w:rPr>
        <w:lastRenderedPageBreak/>
        <w:t>генетически детерминированных изменений фармакологического ответа. Типы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групп </w:t>
      </w:r>
      <w:proofErr w:type="spellStart"/>
      <w:r>
        <w:rPr>
          <w:color w:val="000000"/>
          <w:szCs w:val="28"/>
        </w:rPr>
        <w:t>метаболизаторов</w:t>
      </w:r>
      <w:proofErr w:type="spellEnd"/>
      <w:r>
        <w:rPr>
          <w:color w:val="000000"/>
          <w:szCs w:val="28"/>
        </w:rPr>
        <w:t>. Генетические основы индивидуальной чувствительности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к лекарствам. Клиническое значение полиморфизма генов.</w:t>
      </w:r>
      <w:r>
        <w:rPr>
          <w:color w:val="000000"/>
          <w:szCs w:val="28"/>
        </w:rPr>
        <w:br/>
      </w:r>
      <w:r>
        <w:rPr>
          <w:rFonts w:ascii="Calibri" w:hAnsi="Calibri" w:cs="Calibri"/>
          <w:color w:val="000000"/>
          <w:szCs w:val="28"/>
        </w:rPr>
        <w:t xml:space="preserve">5. </w:t>
      </w:r>
      <w:r>
        <w:rPr>
          <w:color w:val="000000"/>
          <w:szCs w:val="28"/>
        </w:rPr>
        <w:t>Генетические факторы, влияющие на фармакокинетику лекарственных</w:t>
      </w:r>
      <w:r>
        <w:rPr>
          <w:color w:val="000000"/>
          <w:szCs w:val="28"/>
        </w:rPr>
        <w:br/>
        <w:t>средств. Изменение состояния определенных функций организма в ответ на</w:t>
      </w:r>
      <w:r>
        <w:rPr>
          <w:color w:val="000000"/>
          <w:szCs w:val="28"/>
        </w:rPr>
        <w:br/>
        <w:t>воздействие лекарственных средств.</w:t>
      </w:r>
    </w:p>
    <w:p w14:paraId="59EC2B9A" w14:textId="1AA96CE7" w:rsidR="00AE4252" w:rsidRDefault="00AE4252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6. Роль полиморфных вариантов генов, кодирующих </w:t>
      </w:r>
      <w:proofErr w:type="spellStart"/>
      <w:r>
        <w:rPr>
          <w:color w:val="000000"/>
          <w:szCs w:val="28"/>
        </w:rPr>
        <w:t>траснспортеры</w:t>
      </w:r>
      <w:proofErr w:type="spellEnd"/>
      <w:r>
        <w:rPr>
          <w:color w:val="000000"/>
          <w:szCs w:val="28"/>
        </w:rPr>
        <w:br/>
        <w:t>лекарственных средств, в фармакологическом ответе. Фармакодинамика</w:t>
      </w:r>
      <w:r>
        <w:rPr>
          <w:color w:val="000000"/>
          <w:szCs w:val="28"/>
        </w:rPr>
        <w:br/>
        <w:t>лекарственных средств. Фармакологический ответ. Эффект лекарственного</w:t>
      </w:r>
      <w:r>
        <w:rPr>
          <w:color w:val="000000"/>
          <w:szCs w:val="28"/>
        </w:rPr>
        <w:br/>
        <w:t xml:space="preserve">вещества. Аффинитет. Агонисты и антагонисты рецептора. </w:t>
      </w:r>
      <w:proofErr w:type="spellStart"/>
      <w:r>
        <w:rPr>
          <w:color w:val="000000"/>
          <w:szCs w:val="28"/>
        </w:rPr>
        <w:t>Тахифилаксия</w:t>
      </w:r>
      <w:proofErr w:type="spellEnd"/>
      <w:r>
        <w:rPr>
          <w:color w:val="000000"/>
          <w:szCs w:val="28"/>
        </w:rPr>
        <w:t>.</w:t>
      </w:r>
      <w:r>
        <w:rPr>
          <w:color w:val="000000"/>
          <w:szCs w:val="28"/>
        </w:rPr>
        <w:br/>
        <w:t>Взаимосвязь между фармакокинетикой и фармакодинамикой лекарственных</w:t>
      </w:r>
      <w:r>
        <w:rPr>
          <w:color w:val="000000"/>
          <w:szCs w:val="28"/>
        </w:rPr>
        <w:br/>
        <w:t>средств. Фармакологический эффект: Нежелательные реакции на лекарства.</w:t>
      </w:r>
      <w:r>
        <w:rPr>
          <w:color w:val="000000"/>
          <w:szCs w:val="28"/>
        </w:rPr>
        <w:br/>
        <w:t>Токсический эффект. Толерантность. Парадоксальная реакция. Терапевтический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диапазон. Терапевтический индекс.</w:t>
      </w:r>
      <w:r>
        <w:rPr>
          <w:color w:val="000000"/>
          <w:szCs w:val="28"/>
        </w:rPr>
        <w:br/>
        <w:t xml:space="preserve">7. Фармакокинетика </w:t>
      </w:r>
      <w:proofErr w:type="spellStart"/>
      <w:r>
        <w:rPr>
          <w:color w:val="000000"/>
          <w:szCs w:val="28"/>
        </w:rPr>
        <w:t>липофильных</w:t>
      </w:r>
      <w:proofErr w:type="spellEnd"/>
      <w:r>
        <w:rPr>
          <w:color w:val="000000"/>
          <w:szCs w:val="28"/>
        </w:rPr>
        <w:t xml:space="preserve"> и гидрофильных лекарственных средств в</w:t>
      </w:r>
      <w:r>
        <w:rPr>
          <w:color w:val="000000"/>
          <w:szCs w:val="28"/>
        </w:rPr>
        <w:br/>
        <w:t>организме. Терапевтический лекарственный мониторинг. Причины выполнения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терапевтического лекарственного мониторинга. Роль полиморфных вариантов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генов, кодирующих </w:t>
      </w:r>
      <w:proofErr w:type="spellStart"/>
      <w:r>
        <w:rPr>
          <w:color w:val="000000"/>
          <w:szCs w:val="28"/>
        </w:rPr>
        <w:t>траснспортеры</w:t>
      </w:r>
      <w:proofErr w:type="spellEnd"/>
      <w:r>
        <w:rPr>
          <w:color w:val="000000"/>
          <w:szCs w:val="28"/>
        </w:rPr>
        <w:t xml:space="preserve"> лекарственных средств, в фармакологическом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ответе. Общая характеристика транспортеров лекарственных средств.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Гликопротеин-Р. Транспортеры органических анионов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и катионов.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Субстраты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транспортеров органических анионов и катионов.</w:t>
      </w:r>
    </w:p>
    <w:p w14:paraId="4C378BF5" w14:textId="77777777" w:rsidR="00AE4252" w:rsidRDefault="00AE4252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>8. Роль полиморфных вариантов генов, кодирующих ферменты I фазы</w:t>
      </w:r>
      <w:r>
        <w:rPr>
          <w:color w:val="000000"/>
          <w:szCs w:val="28"/>
        </w:rPr>
        <w:br/>
      </w:r>
      <w:proofErr w:type="spellStart"/>
      <w:r>
        <w:rPr>
          <w:color w:val="000000"/>
          <w:szCs w:val="28"/>
        </w:rPr>
        <w:t>биотрансформации</w:t>
      </w:r>
      <w:proofErr w:type="spellEnd"/>
      <w:r>
        <w:rPr>
          <w:color w:val="000000"/>
          <w:szCs w:val="28"/>
        </w:rPr>
        <w:t xml:space="preserve"> лекарственных средств, в фармакологическом ответе.</w:t>
      </w:r>
      <w:r>
        <w:rPr>
          <w:color w:val="000000"/>
          <w:szCs w:val="28"/>
        </w:rPr>
        <w:br/>
        <w:t xml:space="preserve">Полиморфизм генов, кодирующих ферменты I фазы </w:t>
      </w:r>
      <w:proofErr w:type="spellStart"/>
      <w:r>
        <w:rPr>
          <w:color w:val="000000"/>
          <w:szCs w:val="28"/>
        </w:rPr>
        <w:t>биотрансформации</w:t>
      </w:r>
      <w:proofErr w:type="spellEnd"/>
      <w:r>
        <w:rPr>
          <w:color w:val="000000"/>
          <w:szCs w:val="28"/>
        </w:rPr>
        <w:br/>
        <w:t xml:space="preserve">лекарственных средств. Семейство цитохромов P450. </w:t>
      </w:r>
      <w:proofErr w:type="spellStart"/>
      <w:r>
        <w:rPr>
          <w:color w:val="000000"/>
          <w:szCs w:val="28"/>
        </w:rPr>
        <w:t>Бутирилхолинэстераза</w:t>
      </w:r>
      <w:proofErr w:type="spellEnd"/>
      <w:r>
        <w:rPr>
          <w:color w:val="000000"/>
          <w:szCs w:val="28"/>
        </w:rPr>
        <w:t>.</w:t>
      </w:r>
      <w:r>
        <w:rPr>
          <w:color w:val="000000"/>
          <w:szCs w:val="28"/>
        </w:rPr>
        <w:br/>
        <w:t xml:space="preserve">Физиологическая функция </w:t>
      </w:r>
      <w:proofErr w:type="spellStart"/>
      <w:r>
        <w:rPr>
          <w:color w:val="000000"/>
          <w:szCs w:val="28"/>
        </w:rPr>
        <w:t>бутирилхолинэстеразы</w:t>
      </w:r>
      <w:proofErr w:type="spellEnd"/>
      <w:r>
        <w:rPr>
          <w:color w:val="000000"/>
          <w:szCs w:val="28"/>
        </w:rPr>
        <w:t xml:space="preserve">. </w:t>
      </w:r>
      <w:proofErr w:type="spellStart"/>
      <w:r>
        <w:rPr>
          <w:color w:val="000000"/>
          <w:szCs w:val="28"/>
        </w:rPr>
        <w:t>Миссенс</w:t>
      </w:r>
      <w:proofErr w:type="spellEnd"/>
      <w:r>
        <w:rPr>
          <w:color w:val="000000"/>
          <w:szCs w:val="28"/>
        </w:rPr>
        <w:t>-мутации.</w:t>
      </w:r>
      <w:r>
        <w:rPr>
          <w:color w:val="000000"/>
          <w:szCs w:val="28"/>
        </w:rPr>
        <w:br/>
      </w:r>
      <w:proofErr w:type="spellStart"/>
      <w:r>
        <w:rPr>
          <w:color w:val="000000"/>
          <w:szCs w:val="28"/>
        </w:rPr>
        <w:t>Дигидропиримидин</w:t>
      </w:r>
      <w:proofErr w:type="spellEnd"/>
      <w:r>
        <w:rPr>
          <w:color w:val="000000"/>
          <w:szCs w:val="28"/>
        </w:rPr>
        <w:t xml:space="preserve"> дегидрогеназа (ДПДГ). </w:t>
      </w:r>
      <w:proofErr w:type="spellStart"/>
      <w:r>
        <w:rPr>
          <w:color w:val="000000"/>
          <w:szCs w:val="28"/>
        </w:rPr>
        <w:t>Параоксоназа</w:t>
      </w:r>
      <w:proofErr w:type="spellEnd"/>
      <w:r>
        <w:rPr>
          <w:color w:val="000000"/>
          <w:szCs w:val="28"/>
        </w:rPr>
        <w:t>. S-</w:t>
      </w:r>
      <w:proofErr w:type="spellStart"/>
      <w:r>
        <w:rPr>
          <w:color w:val="000000"/>
          <w:szCs w:val="28"/>
        </w:rPr>
        <w:t>метилтрансфераза</w:t>
      </w:r>
      <w:proofErr w:type="spellEnd"/>
      <w:r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Алкогольдегидрогеназа.</w:t>
      </w:r>
      <w:r>
        <w:rPr>
          <w:color w:val="000000"/>
          <w:szCs w:val="28"/>
        </w:rPr>
        <w:t xml:space="preserve"> </w:t>
      </w:r>
    </w:p>
    <w:p w14:paraId="690947A6" w14:textId="77777777" w:rsidR="00AE4252" w:rsidRDefault="00AE4252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>9. Роль полиморфных вариантов генов, кодирующих ферменты II фазы</w:t>
      </w:r>
      <w:r>
        <w:rPr>
          <w:color w:val="000000"/>
          <w:szCs w:val="28"/>
        </w:rPr>
        <w:br/>
      </w:r>
      <w:proofErr w:type="spellStart"/>
      <w:r>
        <w:rPr>
          <w:color w:val="000000"/>
          <w:szCs w:val="28"/>
        </w:rPr>
        <w:t>биотрансформации</w:t>
      </w:r>
      <w:proofErr w:type="spellEnd"/>
      <w:r>
        <w:rPr>
          <w:color w:val="000000"/>
          <w:szCs w:val="28"/>
        </w:rPr>
        <w:t xml:space="preserve"> лекарственных средств, в фармакологическом ответе.</w:t>
      </w:r>
      <w:r>
        <w:rPr>
          <w:color w:val="000000"/>
          <w:szCs w:val="28"/>
        </w:rPr>
        <w:br/>
        <w:t xml:space="preserve">Ферменты II фазы </w:t>
      </w:r>
      <w:proofErr w:type="spellStart"/>
      <w:r>
        <w:rPr>
          <w:color w:val="000000"/>
          <w:szCs w:val="28"/>
        </w:rPr>
        <w:t>биотрансформации</w:t>
      </w:r>
      <w:proofErr w:type="spellEnd"/>
      <w:r>
        <w:rPr>
          <w:color w:val="000000"/>
          <w:szCs w:val="28"/>
        </w:rPr>
        <w:t xml:space="preserve"> лекарственных средств. УДФ-</w:t>
      </w:r>
      <w:r>
        <w:rPr>
          <w:color w:val="000000"/>
          <w:szCs w:val="28"/>
        </w:rPr>
        <w:br/>
      </w:r>
      <w:proofErr w:type="spellStart"/>
      <w:r>
        <w:rPr>
          <w:color w:val="000000"/>
          <w:szCs w:val="28"/>
        </w:rPr>
        <w:t>глюкуронилтрансфераза</w:t>
      </w:r>
      <w:proofErr w:type="spellEnd"/>
      <w:r>
        <w:rPr>
          <w:color w:val="000000"/>
          <w:szCs w:val="28"/>
        </w:rPr>
        <w:t xml:space="preserve"> (UGT). N-</w:t>
      </w:r>
      <w:proofErr w:type="spellStart"/>
      <w:r>
        <w:rPr>
          <w:color w:val="000000"/>
          <w:szCs w:val="28"/>
        </w:rPr>
        <w:t>ацетилтрансфераза</w:t>
      </w:r>
      <w:proofErr w:type="spellEnd"/>
      <w:r>
        <w:rPr>
          <w:color w:val="000000"/>
          <w:szCs w:val="28"/>
        </w:rPr>
        <w:t xml:space="preserve">. </w:t>
      </w:r>
      <w:proofErr w:type="spellStart"/>
      <w:r>
        <w:rPr>
          <w:color w:val="000000"/>
          <w:szCs w:val="28"/>
        </w:rPr>
        <w:t>Тиопурин</w:t>
      </w:r>
      <w:proofErr w:type="spellEnd"/>
      <w:r>
        <w:rPr>
          <w:color w:val="000000"/>
          <w:szCs w:val="28"/>
        </w:rPr>
        <w:t xml:space="preserve"> S-</w:t>
      </w:r>
      <w:r>
        <w:rPr>
          <w:color w:val="000000"/>
          <w:szCs w:val="28"/>
        </w:rPr>
        <w:br/>
      </w:r>
      <w:proofErr w:type="spellStart"/>
      <w:r>
        <w:rPr>
          <w:color w:val="000000"/>
          <w:szCs w:val="28"/>
        </w:rPr>
        <w:t>метилтрансфераза</w:t>
      </w:r>
      <w:proofErr w:type="spellEnd"/>
      <w:r>
        <w:rPr>
          <w:color w:val="000000"/>
          <w:szCs w:val="28"/>
        </w:rPr>
        <w:t xml:space="preserve">. </w:t>
      </w:r>
      <w:proofErr w:type="spellStart"/>
      <w:r>
        <w:rPr>
          <w:color w:val="000000"/>
          <w:szCs w:val="28"/>
        </w:rPr>
        <w:t>Сульфотрансфераза</w:t>
      </w:r>
      <w:proofErr w:type="spellEnd"/>
      <w:r>
        <w:rPr>
          <w:color w:val="000000"/>
          <w:szCs w:val="28"/>
        </w:rPr>
        <w:t xml:space="preserve"> (SULT). </w:t>
      </w:r>
      <w:proofErr w:type="spellStart"/>
      <w:r>
        <w:rPr>
          <w:color w:val="000000"/>
          <w:szCs w:val="28"/>
        </w:rPr>
        <w:t>Эпоксидгидроксилаза</w:t>
      </w:r>
      <w:proofErr w:type="spellEnd"/>
      <w:r>
        <w:rPr>
          <w:color w:val="000000"/>
          <w:szCs w:val="28"/>
        </w:rPr>
        <w:t xml:space="preserve"> (EPAX).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Глутатион-S-SН-</w:t>
      </w:r>
      <w:proofErr w:type="spellStart"/>
      <w:r>
        <w:rPr>
          <w:color w:val="000000"/>
          <w:szCs w:val="28"/>
        </w:rPr>
        <w:t>трансфераза</w:t>
      </w:r>
      <w:proofErr w:type="spellEnd"/>
      <w:r>
        <w:rPr>
          <w:color w:val="000000"/>
          <w:szCs w:val="28"/>
        </w:rPr>
        <w:t>.</w:t>
      </w:r>
    </w:p>
    <w:p w14:paraId="1A5642AE" w14:textId="77777777" w:rsidR="00AE4252" w:rsidRDefault="00AE4252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10. </w:t>
      </w:r>
      <w:proofErr w:type="spellStart"/>
      <w:r>
        <w:rPr>
          <w:color w:val="000000"/>
          <w:szCs w:val="28"/>
        </w:rPr>
        <w:t>Адренорецепторы</w:t>
      </w:r>
      <w:proofErr w:type="spellEnd"/>
      <w:r>
        <w:rPr>
          <w:color w:val="000000"/>
          <w:szCs w:val="28"/>
        </w:rPr>
        <w:t>. Генетический полиморфизм β1 и β2-адренорецепторов.</w:t>
      </w:r>
      <w:r>
        <w:rPr>
          <w:color w:val="000000"/>
          <w:szCs w:val="28"/>
        </w:rPr>
        <w:br/>
        <w:t xml:space="preserve">Типы групп рецепторов. Значение </w:t>
      </w:r>
      <w:proofErr w:type="spellStart"/>
      <w:r>
        <w:rPr>
          <w:color w:val="000000"/>
          <w:szCs w:val="28"/>
        </w:rPr>
        <w:t>адренорецепторов</w:t>
      </w:r>
      <w:proofErr w:type="spellEnd"/>
      <w:r>
        <w:rPr>
          <w:color w:val="000000"/>
          <w:szCs w:val="28"/>
        </w:rPr>
        <w:t>. Генетические факторы,</w:t>
      </w:r>
      <w:r>
        <w:rPr>
          <w:color w:val="000000"/>
          <w:szCs w:val="28"/>
        </w:rPr>
        <w:br/>
        <w:t>влияющие на фармакодинамику лекарственных средств. Генетический</w:t>
      </w:r>
      <w:r>
        <w:rPr>
          <w:color w:val="000000"/>
          <w:szCs w:val="28"/>
        </w:rPr>
        <w:br/>
        <w:t xml:space="preserve">полиморфизм β1 и β2-адренорецепторов. </w:t>
      </w:r>
      <w:proofErr w:type="spellStart"/>
      <w:r>
        <w:rPr>
          <w:color w:val="000000"/>
          <w:szCs w:val="28"/>
        </w:rPr>
        <w:t>Адренорецепторы</w:t>
      </w:r>
      <w:proofErr w:type="spellEnd"/>
      <w:r>
        <w:rPr>
          <w:color w:val="000000"/>
          <w:szCs w:val="28"/>
        </w:rPr>
        <w:t>. Типы групп</w:t>
      </w:r>
      <w:r>
        <w:rPr>
          <w:color w:val="000000"/>
          <w:szCs w:val="28"/>
        </w:rPr>
        <w:br/>
        <w:t xml:space="preserve">рецепторов. Значение </w:t>
      </w:r>
      <w:proofErr w:type="spellStart"/>
      <w:r>
        <w:rPr>
          <w:color w:val="000000"/>
          <w:szCs w:val="28"/>
        </w:rPr>
        <w:t>адренорецепторов</w:t>
      </w:r>
      <w:proofErr w:type="spellEnd"/>
      <w:r>
        <w:rPr>
          <w:color w:val="000000"/>
          <w:szCs w:val="28"/>
        </w:rPr>
        <w:t>.</w:t>
      </w:r>
    </w:p>
    <w:p w14:paraId="20A669A4" w14:textId="77777777" w:rsidR="007D44AC" w:rsidRDefault="00AE4252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11. Генетический полиморфизм </w:t>
      </w:r>
      <w:proofErr w:type="spellStart"/>
      <w:r>
        <w:rPr>
          <w:color w:val="000000"/>
          <w:szCs w:val="28"/>
        </w:rPr>
        <w:t>ангиотензинпревращающего</w:t>
      </w:r>
      <w:proofErr w:type="spellEnd"/>
      <w:r>
        <w:rPr>
          <w:color w:val="000000"/>
          <w:szCs w:val="28"/>
        </w:rPr>
        <w:t xml:space="preserve"> фермента и β2-</w:t>
      </w:r>
      <w:r>
        <w:rPr>
          <w:color w:val="000000"/>
          <w:szCs w:val="28"/>
        </w:rPr>
        <w:br/>
      </w:r>
      <w:proofErr w:type="spellStart"/>
      <w:r>
        <w:rPr>
          <w:color w:val="000000"/>
          <w:szCs w:val="28"/>
        </w:rPr>
        <w:t>брадикининовых</w:t>
      </w:r>
      <w:proofErr w:type="spellEnd"/>
      <w:r>
        <w:rPr>
          <w:color w:val="000000"/>
          <w:szCs w:val="28"/>
        </w:rPr>
        <w:t xml:space="preserve"> рецепторов. Генетический полиморфизм глюкозо-6-фосфат-</w:t>
      </w:r>
      <w:r>
        <w:rPr>
          <w:color w:val="000000"/>
          <w:szCs w:val="28"/>
        </w:rPr>
        <w:br/>
        <w:t xml:space="preserve">дегидрогеназы (Г-6-ФД) и </w:t>
      </w:r>
      <w:proofErr w:type="spellStart"/>
      <w:r>
        <w:rPr>
          <w:color w:val="000000"/>
          <w:szCs w:val="28"/>
        </w:rPr>
        <w:t>рианодинового</w:t>
      </w:r>
      <w:proofErr w:type="spellEnd"/>
      <w:r>
        <w:rPr>
          <w:color w:val="000000"/>
          <w:szCs w:val="28"/>
        </w:rPr>
        <w:t xml:space="preserve"> рецептора 1 типа.</w:t>
      </w:r>
      <w:r>
        <w:rPr>
          <w:color w:val="000000"/>
          <w:szCs w:val="28"/>
        </w:rPr>
        <w:br/>
        <w:t>12. Изменение фармакологического ответа при наследственных заболеваниях.</w:t>
      </w:r>
      <w:r>
        <w:rPr>
          <w:color w:val="000000"/>
          <w:szCs w:val="28"/>
        </w:rPr>
        <w:br/>
        <w:t>Клиническое значение фармакодинамических полиморфизмов генов.</w:t>
      </w:r>
      <w:r>
        <w:rPr>
          <w:color w:val="000000"/>
          <w:szCs w:val="28"/>
        </w:rPr>
        <w:br/>
      </w:r>
      <w:r>
        <w:rPr>
          <w:color w:val="000000"/>
          <w:szCs w:val="28"/>
        </w:rPr>
        <w:lastRenderedPageBreak/>
        <w:t>Наследственная зависимость фармакокинетических и фармакодинамических</w:t>
      </w:r>
      <w:r>
        <w:rPr>
          <w:color w:val="000000"/>
          <w:szCs w:val="28"/>
        </w:rPr>
        <w:br/>
        <w:t xml:space="preserve">процессов. </w:t>
      </w:r>
      <w:proofErr w:type="spellStart"/>
      <w:r>
        <w:rPr>
          <w:color w:val="000000"/>
          <w:szCs w:val="28"/>
        </w:rPr>
        <w:t>Фармакогенетический</w:t>
      </w:r>
      <w:proofErr w:type="spellEnd"/>
      <w:r>
        <w:rPr>
          <w:color w:val="000000"/>
          <w:szCs w:val="28"/>
        </w:rPr>
        <w:t xml:space="preserve"> тест. </w:t>
      </w:r>
      <w:proofErr w:type="spellStart"/>
      <w:r>
        <w:rPr>
          <w:color w:val="000000"/>
          <w:szCs w:val="28"/>
        </w:rPr>
        <w:t>Фармакогенетическое</w:t>
      </w:r>
      <w:proofErr w:type="spellEnd"/>
      <w:r>
        <w:rPr>
          <w:color w:val="000000"/>
          <w:szCs w:val="28"/>
        </w:rPr>
        <w:t xml:space="preserve"> тестирование при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применении статинов. Лекарственные средства и клинически доступные</w:t>
      </w:r>
      <w:r>
        <w:rPr>
          <w:color w:val="000000"/>
          <w:szCs w:val="28"/>
        </w:rPr>
        <w:br/>
      </w:r>
      <w:proofErr w:type="spellStart"/>
      <w:r>
        <w:rPr>
          <w:color w:val="000000"/>
          <w:szCs w:val="28"/>
        </w:rPr>
        <w:t>фармакогеномные</w:t>
      </w:r>
      <w:proofErr w:type="spellEnd"/>
      <w:r>
        <w:rPr>
          <w:color w:val="000000"/>
          <w:szCs w:val="28"/>
        </w:rPr>
        <w:t xml:space="preserve"> тесты. Персонализированная медицина. Современные</w:t>
      </w:r>
      <w:r>
        <w:rPr>
          <w:color w:val="000000"/>
          <w:szCs w:val="28"/>
        </w:rPr>
        <w:br/>
        <w:t xml:space="preserve">молекулярно-генетические методы, применяемые в </w:t>
      </w:r>
      <w:proofErr w:type="spellStart"/>
      <w:r>
        <w:rPr>
          <w:color w:val="000000"/>
          <w:szCs w:val="28"/>
        </w:rPr>
        <w:t>фармакогеномике</w:t>
      </w:r>
      <w:proofErr w:type="spellEnd"/>
      <w:r>
        <w:rPr>
          <w:color w:val="000000"/>
          <w:szCs w:val="28"/>
        </w:rPr>
        <w:t>.</w:t>
      </w:r>
      <w:r>
        <w:rPr>
          <w:color w:val="000000"/>
          <w:szCs w:val="28"/>
        </w:rPr>
        <w:br/>
        <w:t>Генотипирование. Концепция индивидуализации фармакотерапии.</w:t>
      </w:r>
    </w:p>
    <w:p w14:paraId="55A1A323" w14:textId="77777777" w:rsidR="007D44AC" w:rsidRDefault="00AE4252" w:rsidP="00AE4252">
      <w:pPr>
        <w:spacing w:after="0"/>
        <w:jc w:val="both"/>
        <w:rPr>
          <w:b/>
          <w:bCs/>
          <w:color w:val="000000"/>
          <w:szCs w:val="28"/>
        </w:rPr>
      </w:pPr>
      <w:r>
        <w:rPr>
          <w:color w:val="000000"/>
          <w:szCs w:val="28"/>
        </w:rPr>
        <w:br/>
      </w:r>
      <w:r>
        <w:rPr>
          <w:b/>
          <w:bCs/>
          <w:color w:val="000000"/>
          <w:szCs w:val="28"/>
        </w:rPr>
        <w:t>Критерии оценивания:</w:t>
      </w:r>
    </w:p>
    <w:p w14:paraId="4E680D8D" w14:textId="77777777" w:rsidR="007D44AC" w:rsidRDefault="00AE4252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br/>
        <w:t>А (90-100%) - студент тщательно изучил учебный материал; последовательно</w:t>
      </w:r>
      <w:r>
        <w:rPr>
          <w:color w:val="000000"/>
          <w:szCs w:val="28"/>
        </w:rPr>
        <w:br/>
        <w:t>и исчерпывающе отвечает на поставленные вопросы; свободно применяет</w:t>
      </w:r>
      <w:r>
        <w:rPr>
          <w:color w:val="000000"/>
          <w:szCs w:val="28"/>
        </w:rPr>
        <w:br/>
        <w:t>полученные знания на практике.</w:t>
      </w:r>
    </w:p>
    <w:p w14:paraId="2CCAF9F0" w14:textId="77777777" w:rsidR="007D44AC" w:rsidRDefault="00AE4252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>Б (75-89%) - студент знает учебный материал; не допускает серьезных</w:t>
      </w:r>
      <w:r>
        <w:rPr>
          <w:color w:val="000000"/>
          <w:szCs w:val="28"/>
        </w:rPr>
        <w:br/>
        <w:t>ошибок при ответе; полученные знания он может применить на практике.</w:t>
      </w:r>
      <w:r>
        <w:rPr>
          <w:color w:val="000000"/>
          <w:szCs w:val="28"/>
        </w:rPr>
        <w:br/>
        <w:t>С (60-74%) - студент знает только основной материал, не всегда четко и</w:t>
      </w:r>
      <w:r>
        <w:rPr>
          <w:color w:val="000000"/>
          <w:szCs w:val="28"/>
        </w:rPr>
        <w:br/>
        <w:t>полно дает ответ.</w:t>
      </w:r>
    </w:p>
    <w:p w14:paraId="20772B05" w14:textId="77777777" w:rsidR="007D44AC" w:rsidRDefault="00AE4252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>D (50-59%) - у студента есть отдельные представления об изучаемом</w:t>
      </w:r>
      <w:r>
        <w:rPr>
          <w:color w:val="000000"/>
          <w:szCs w:val="28"/>
        </w:rPr>
        <w:br/>
        <w:t>материале; не может полностью и правильно ответить на поставленные вопросы,</w:t>
      </w:r>
      <w:r w:rsidR="007D44A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при ответе он допускает грубые ошибки.</w:t>
      </w:r>
    </w:p>
    <w:p w14:paraId="0033812F" w14:textId="77777777" w:rsidR="007D44AC" w:rsidRDefault="00AE4252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br/>
      </w:r>
      <w:r>
        <w:rPr>
          <w:b/>
          <w:bCs/>
          <w:color w:val="000000"/>
          <w:szCs w:val="28"/>
        </w:rPr>
        <w:t xml:space="preserve">Процедура проверки на плагиат </w:t>
      </w:r>
      <w:r>
        <w:rPr>
          <w:color w:val="000000"/>
          <w:szCs w:val="28"/>
        </w:rPr>
        <w:t>(если будет)</w:t>
      </w:r>
    </w:p>
    <w:p w14:paraId="1D508B70" w14:textId="2B44115A" w:rsidR="00AE4252" w:rsidRDefault="00AE4252" w:rsidP="00AE4252">
      <w:pPr>
        <w:spacing w:after="0"/>
        <w:jc w:val="both"/>
        <w:rPr>
          <w:b/>
          <w:bCs/>
          <w:color w:val="000000"/>
          <w:szCs w:val="28"/>
        </w:rPr>
      </w:pPr>
      <w:r>
        <w:rPr>
          <w:color w:val="000000"/>
          <w:szCs w:val="28"/>
        </w:rPr>
        <w:br/>
      </w:r>
      <w:r>
        <w:rPr>
          <w:b/>
          <w:bCs/>
          <w:color w:val="000000"/>
          <w:szCs w:val="28"/>
        </w:rPr>
        <w:t>РЕКОМЕНДУЕМЫЕ ИСТОЧНИКИ ЛИТЕРАТУРЫ ДЛЯ</w:t>
      </w:r>
      <w:r>
        <w:rPr>
          <w:color w:val="000000"/>
          <w:szCs w:val="28"/>
        </w:rPr>
        <w:br/>
      </w:r>
      <w:r>
        <w:rPr>
          <w:b/>
          <w:bCs/>
          <w:color w:val="000000"/>
          <w:szCs w:val="28"/>
        </w:rPr>
        <w:t>ПОДГОТОВКИ К ЭКЗАМЕНУ:</w:t>
      </w:r>
    </w:p>
    <w:p w14:paraId="09041E54" w14:textId="77777777" w:rsidR="007D44AC" w:rsidRDefault="007D44AC" w:rsidP="00AE4252">
      <w:pPr>
        <w:spacing w:after="0"/>
        <w:jc w:val="both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Основная:</w:t>
      </w:r>
      <w:r>
        <w:rPr>
          <w:color w:val="000000"/>
          <w:szCs w:val="28"/>
        </w:rPr>
        <w:br/>
        <w:t xml:space="preserve">1. </w:t>
      </w:r>
      <w:proofErr w:type="spellStart"/>
      <w:r>
        <w:rPr>
          <w:color w:val="000000"/>
          <w:szCs w:val="28"/>
        </w:rPr>
        <w:t>Середенин</w:t>
      </w:r>
      <w:proofErr w:type="spellEnd"/>
      <w:r>
        <w:rPr>
          <w:color w:val="000000"/>
          <w:szCs w:val="28"/>
        </w:rPr>
        <w:t xml:space="preserve"> С.Б. Лекции по </w:t>
      </w:r>
      <w:proofErr w:type="spellStart"/>
      <w:r>
        <w:rPr>
          <w:color w:val="000000"/>
          <w:szCs w:val="28"/>
        </w:rPr>
        <w:t>фармакогенетике</w:t>
      </w:r>
      <w:proofErr w:type="spellEnd"/>
      <w:r>
        <w:rPr>
          <w:color w:val="000000"/>
          <w:szCs w:val="28"/>
        </w:rPr>
        <w:t>. М. - МИА. 2004</w:t>
      </w:r>
      <w:r>
        <w:rPr>
          <w:color w:val="000000"/>
          <w:szCs w:val="28"/>
        </w:rPr>
        <w:br/>
        <w:t xml:space="preserve">2. Сычев Д.А., Раменская Г.В., Игнатьев И.В., </w:t>
      </w:r>
      <w:proofErr w:type="spellStart"/>
      <w:r>
        <w:rPr>
          <w:color w:val="000000"/>
          <w:szCs w:val="28"/>
        </w:rPr>
        <w:t>Кукес</w:t>
      </w:r>
      <w:proofErr w:type="spellEnd"/>
      <w:r>
        <w:rPr>
          <w:color w:val="000000"/>
          <w:szCs w:val="28"/>
        </w:rPr>
        <w:t xml:space="preserve"> В.Г. Клиническая</w:t>
      </w:r>
      <w:r>
        <w:rPr>
          <w:color w:val="000000"/>
          <w:szCs w:val="28"/>
        </w:rPr>
        <w:br/>
      </w:r>
      <w:proofErr w:type="spellStart"/>
      <w:r>
        <w:rPr>
          <w:color w:val="000000"/>
          <w:szCs w:val="28"/>
        </w:rPr>
        <w:t>фармакогенетика</w:t>
      </w:r>
      <w:proofErr w:type="spellEnd"/>
      <w:r>
        <w:rPr>
          <w:color w:val="000000"/>
          <w:szCs w:val="28"/>
        </w:rPr>
        <w:t xml:space="preserve">. </w:t>
      </w:r>
      <w:proofErr w:type="spellStart"/>
      <w:r>
        <w:rPr>
          <w:color w:val="000000"/>
          <w:szCs w:val="28"/>
        </w:rPr>
        <w:t>Геотар</w:t>
      </w:r>
      <w:proofErr w:type="spellEnd"/>
      <w:r>
        <w:rPr>
          <w:color w:val="000000"/>
          <w:szCs w:val="28"/>
        </w:rPr>
        <w:t>-Медиа. 2007.</w:t>
      </w:r>
    </w:p>
    <w:p w14:paraId="42969E66" w14:textId="77777777" w:rsidR="007D44AC" w:rsidRDefault="007D44AC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>3. Грачев В.Г., Сычев Д.А., Раменская Г.В. Метаболизм лекарственных</w:t>
      </w:r>
      <w:r>
        <w:rPr>
          <w:color w:val="000000"/>
          <w:szCs w:val="28"/>
        </w:rPr>
        <w:br/>
        <w:t>средств. Научные основы персонализированной медицины (Руководство для</w:t>
      </w:r>
      <w:r>
        <w:rPr>
          <w:color w:val="000000"/>
          <w:szCs w:val="28"/>
        </w:rPr>
        <w:br/>
        <w:t>врачей) ГЭОТАР-Медиа. 2008.</w:t>
      </w:r>
    </w:p>
    <w:p w14:paraId="7C0E455F" w14:textId="4A884E17" w:rsidR="007D44AC" w:rsidRDefault="007D44AC" w:rsidP="00AE4252">
      <w:pPr>
        <w:spacing w:after="0"/>
        <w:jc w:val="both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Дополнительная:</w:t>
      </w:r>
      <w:r>
        <w:rPr>
          <w:color w:val="000000"/>
          <w:szCs w:val="28"/>
        </w:rPr>
        <w:br/>
      </w:r>
      <w:proofErr w:type="gramStart"/>
      <w:r>
        <w:rPr>
          <w:color w:val="000000"/>
          <w:szCs w:val="28"/>
        </w:rPr>
        <w:t>1 .</w:t>
      </w:r>
      <w:proofErr w:type="gramEnd"/>
      <w:r>
        <w:rPr>
          <w:color w:val="000000"/>
          <w:szCs w:val="28"/>
        </w:rPr>
        <w:t xml:space="preserve"> Бочков Н.П. Клиническая генетика. Москва, Медицина, 1997. 5. Доклад</w:t>
      </w:r>
      <w:r>
        <w:rPr>
          <w:color w:val="000000"/>
          <w:szCs w:val="28"/>
        </w:rPr>
        <w:br/>
        <w:t>научной группы ВОЗ № 524, 1975 г. «</w:t>
      </w:r>
      <w:proofErr w:type="spellStart"/>
      <w:r>
        <w:rPr>
          <w:color w:val="000000"/>
          <w:szCs w:val="28"/>
        </w:rPr>
        <w:t>Фармакогенетика</w:t>
      </w:r>
      <w:proofErr w:type="spellEnd"/>
      <w:r>
        <w:rPr>
          <w:color w:val="000000"/>
          <w:szCs w:val="28"/>
        </w:rPr>
        <w:t>».</w:t>
      </w:r>
      <w:r>
        <w:rPr>
          <w:color w:val="000000"/>
          <w:szCs w:val="28"/>
        </w:rPr>
        <w:br/>
        <w:t xml:space="preserve">2. </w:t>
      </w:r>
      <w:proofErr w:type="spellStart"/>
      <w:r>
        <w:rPr>
          <w:color w:val="000000"/>
          <w:szCs w:val="28"/>
        </w:rPr>
        <w:t>Кукес</w:t>
      </w:r>
      <w:proofErr w:type="spellEnd"/>
      <w:r>
        <w:rPr>
          <w:color w:val="000000"/>
          <w:szCs w:val="28"/>
        </w:rPr>
        <w:t xml:space="preserve"> В.Г. Метаболизм лекарственных средств: клинико-</w:t>
      </w:r>
      <w:r>
        <w:rPr>
          <w:color w:val="000000"/>
          <w:szCs w:val="28"/>
        </w:rPr>
        <w:br/>
        <w:t xml:space="preserve">фармакологические аспекты. М., </w:t>
      </w:r>
      <w:proofErr w:type="spellStart"/>
      <w:r>
        <w:rPr>
          <w:color w:val="000000"/>
          <w:szCs w:val="28"/>
        </w:rPr>
        <w:t>Реафарма</w:t>
      </w:r>
      <w:proofErr w:type="spellEnd"/>
      <w:r>
        <w:rPr>
          <w:color w:val="000000"/>
          <w:szCs w:val="28"/>
        </w:rPr>
        <w:t>. 2004</w:t>
      </w:r>
    </w:p>
    <w:p w14:paraId="3222BE03" w14:textId="77777777" w:rsidR="007D44AC" w:rsidRDefault="007D44AC" w:rsidP="00AE4252">
      <w:pPr>
        <w:spacing w:after="0"/>
        <w:jc w:val="both"/>
        <w:rPr>
          <w:b/>
          <w:bCs/>
          <w:color w:val="000000"/>
          <w:szCs w:val="28"/>
        </w:rPr>
      </w:pPr>
      <w:r>
        <w:rPr>
          <w:color w:val="000000"/>
          <w:szCs w:val="28"/>
        </w:rPr>
        <w:br/>
      </w:r>
      <w:proofErr w:type="gramStart"/>
      <w:r>
        <w:rPr>
          <w:b/>
          <w:bCs/>
          <w:color w:val="000000"/>
          <w:szCs w:val="28"/>
        </w:rPr>
        <w:t>Интернет ресурсы</w:t>
      </w:r>
      <w:proofErr w:type="gramEnd"/>
      <w:r>
        <w:rPr>
          <w:b/>
          <w:bCs/>
          <w:color w:val="000000"/>
          <w:szCs w:val="28"/>
        </w:rPr>
        <w:t>:</w:t>
      </w:r>
    </w:p>
    <w:p w14:paraId="29FF99F5" w14:textId="77777777" w:rsidR="007D44AC" w:rsidRDefault="007D44AC" w:rsidP="00AE4252">
      <w:pPr>
        <w:spacing w:after="0"/>
        <w:jc w:val="both"/>
        <w:rPr>
          <w:color w:val="000000"/>
          <w:szCs w:val="28"/>
        </w:rPr>
      </w:pPr>
      <w:r>
        <w:rPr>
          <w:color w:val="0070C0"/>
          <w:szCs w:val="28"/>
        </w:rPr>
        <w:t xml:space="preserve">univer.kaznu.kz. </w:t>
      </w:r>
      <w:r>
        <w:rPr>
          <w:color w:val="000000"/>
          <w:szCs w:val="28"/>
        </w:rPr>
        <w:t>в разделе УМКД.</w:t>
      </w:r>
    </w:p>
    <w:p w14:paraId="23F91B59" w14:textId="4DC20FE3" w:rsidR="007D44AC" w:rsidRDefault="007D44AC" w:rsidP="00AE4252">
      <w:pPr>
        <w:spacing w:after="0"/>
        <w:jc w:val="both"/>
        <w:rPr>
          <w:color w:val="000000"/>
          <w:szCs w:val="28"/>
        </w:rPr>
      </w:pPr>
      <w:r>
        <w:rPr>
          <w:color w:val="0070C0"/>
          <w:szCs w:val="28"/>
        </w:rPr>
        <w:t>http://biofile.ru/bio/5519.html</w:t>
      </w:r>
      <w:r>
        <w:rPr>
          <w:color w:val="0070C0"/>
          <w:szCs w:val="28"/>
        </w:rPr>
        <w:br/>
        <w:t>http://www.bioinformatix.ru/interesnoe/hromosomnyiy-analiz-i-ego-metodyi.html</w:t>
      </w:r>
      <w:r>
        <w:rPr>
          <w:color w:val="0070C0"/>
          <w:szCs w:val="28"/>
        </w:rPr>
        <w:br/>
        <w:t>e-library.ru.</w:t>
      </w:r>
      <w:r>
        <w:rPr>
          <w:color w:val="0070C0"/>
          <w:szCs w:val="28"/>
        </w:rPr>
        <w:br/>
        <w:t>http://www.cnshb.ru/akdil/...</w:t>
      </w:r>
      <w:r>
        <w:rPr>
          <w:color w:val="0070C0"/>
          <w:szCs w:val="28"/>
        </w:rPr>
        <w:br/>
        <w:t>http://www.big-library.info</w:t>
      </w:r>
    </w:p>
    <w:sectPr w:rsidR="007D44AC" w:rsidSect="00F821A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A5"/>
    <w:rsid w:val="000B57A5"/>
    <w:rsid w:val="006C0B77"/>
    <w:rsid w:val="007D44AC"/>
    <w:rsid w:val="008242FF"/>
    <w:rsid w:val="00870751"/>
    <w:rsid w:val="00922C48"/>
    <w:rsid w:val="00AE4252"/>
    <w:rsid w:val="00B915B7"/>
    <w:rsid w:val="00EA59DF"/>
    <w:rsid w:val="00EE4070"/>
    <w:rsid w:val="00F12C76"/>
    <w:rsid w:val="00F8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A6A2"/>
  <w15:chartTrackingRefBased/>
  <w15:docId w15:val="{66ABB951-D04D-4B1E-904C-F600C775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Амирова Айгуль</dc:creator>
  <cp:keywords/>
  <dc:description/>
  <cp:lastModifiedBy>Амирова Айгуль</cp:lastModifiedBy>
  <cp:revision>2</cp:revision>
  <dcterms:created xsi:type="dcterms:W3CDTF">2024-01-18T20:16:00Z</dcterms:created>
  <dcterms:modified xsi:type="dcterms:W3CDTF">2024-01-18T20:28:00Z</dcterms:modified>
</cp:coreProperties>
</file>